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848"/>
        <w:gridCol w:w="984"/>
        <w:gridCol w:w="454"/>
        <w:gridCol w:w="934"/>
        <w:gridCol w:w="1009"/>
        <w:gridCol w:w="662"/>
        <w:gridCol w:w="327"/>
        <w:gridCol w:w="704"/>
        <w:gridCol w:w="257"/>
        <w:gridCol w:w="589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家畜产业技术体系北京市创新团队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刘林岗位专家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32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北京市农业农村局</w:t>
            </w:r>
          </w:p>
        </w:tc>
        <w:tc>
          <w:tcPr>
            <w:tcW w:w="199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北京奶牛中心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32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刘林</w:t>
            </w:r>
          </w:p>
        </w:tc>
        <w:tc>
          <w:tcPr>
            <w:tcW w:w="199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13810129471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99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199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47.69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95.4%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199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47.69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95.4%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99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99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1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42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9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1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持续以优良种牛培育为核心，利用网络信息化技术，对育种数据进行集成，建立并实施奶牛群体精准改良的育种方案，引领京津冀地区奶牛良种化进程，通过项目实施，培育建设我国领先的核心育种场，为优质种牛的培育扩繁提供保障，巩固北京地区的奶牛良种产业优势。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开发制定奶牛育种新性状的测定方法与标准1项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发牧标准育种数据采集系统1套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研发奶牛体型智能化测定系统1套，实现系统中试。牧场标准育种数据采集准确性90%以上。奶牛核心育种群规模达600头以上。奶牛核心育种群规模达单产达13.5吨。奶牛标准化育种示范群规模超过3000头，实施数据标准，采集性状数量达40个。遴选种子母牛30头，生产并移植种用胚胎150枚。服务牧场20个，场次60期，牧场满意度达95%。培训牧场相关技术人员150人次以上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发表文章2篇；申请软件著作权2项；编制区域奶牛生产性能测定报告1期；编制区域奶牛遗传改良报告1期；建立种公牛早期发育评级体系与标准1套。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2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2022年项目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奶牛生产寿命（PL+）指数的数据分析与拟合。完成开发牧场标准化育种数据采集与管理系统1套。研发奶牛视频智能鉴定系统1套，在河北首农启动中试。牧场标准育种数据采集准确性92%以上。奶牛中心良种场、金银岛、南口二场选育核心育种群677头。奶牛核心育种群单产达13.7吨。创建南口二场、二牧两个奶牛育种标准示范群，覆盖存栏达5811头，实施联盟数据采集标准，累计采集繁殖、长寿等40个性状58452条育种数据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遴选种子母牛196头，65头用于胚胎生产，生产种用胚胎334枚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服务场次1292 次，标准化服务牧场 242 个，鉴定牛 2.1万头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累计开展中国奶牛种业振兴高峰论坛、浙江大学培训、生产性能测定培训等，培训人次累计达220人次以上。发表文章5篇，获批发明专利及软件著作权4项；编制区域奶牛生产性能测定报告1期，《奶牛群体遗传改良红皮书（第二期)》；建立种公牛早期发育评级体系与标准1套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12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单位上级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开发制定奶牛育种新性状的测定方法与标准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1个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1个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研发奶牛体型智能化测定系统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1个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1个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建立种公牛早期发育评级体系与标准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1个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1个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2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开发牧场标准育种数据采集系统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1套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1套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2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编制区域奶牛遗传改良报告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1个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1个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2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编制区域奶牛生产性能测定报告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1个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1个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2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遴选种子母牛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30头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196头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2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生产并移植胚胎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150枚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334枚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2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奶牛核心育种群规模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600头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677头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2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奶牛标准化育种示范群规模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3000头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5811头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2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服务牧场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20个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242个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2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服务场次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60次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1292次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2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培训人员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150人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150人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2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牧场标准育种数据采集准确性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90%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90%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2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</w:t>
            </w: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奶牛核心育种群单产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13.5吨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13.5吨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2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进度指标</w:t>
            </w: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2022年12月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50%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50%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2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2023年4月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2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完成本年度工作任务工作经费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50万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47.69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万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2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经济效益指标</w:t>
            </w: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示范牧场经济效益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200万元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260万元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奶牛生产效率的提高，课题覆盖区域的奶牛养殖效益优势将不断提升，进而带动当地相关产业，提高养殖户收益。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定性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奶牛生产效率的提高，课题覆盖区域的奶牛养殖效益优势将不断提升，进而带动当地相关产业，提高养殖户收益。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5" w:hRule="exact"/>
          <w:jc w:val="center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随着良种奶牛覆盖率的提升，低产劣质奶牛将被淘汰，从而在有限的土地资源上获得更大的收益，减轻了土地承载负担，生态效益显著。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定性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随着良种奶牛覆盖率的提升，低产劣质奶牛将被淘汰，从而在有限的土地资源上获得更大的收益，减轻了土地承载负担，生态效益显著。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服务牧场满意度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98%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57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10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99</w:t>
            </w:r>
          </w:p>
        </w:tc>
        <w:tc>
          <w:tcPr>
            <w:tcW w:w="2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60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480" w:lineRule="exact"/>
        <w:rPr>
          <w:rFonts w:hint="eastAsia" w:ascii="仿宋_GB2312" w:eastAsia="仿宋_GB2312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871" w:right="1474" w:bottom="1418" w:left="1531" w:header="851" w:footer="992" w:gutter="0"/>
          <w:pgNumType w:fmt="numberInDash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9BAADD8-510F-4035-99C6-CA70EA22952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09A181D6-FBB9-4165-96FD-60E86FDC72D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BC99944E-74C1-4391-B622-A53B6D9C8086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4" w:fontKey="{F48935E4-8D34-4D78-8CA6-C82F137AE28D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NiMzA5N2NkMjI0MTI4ZjRlNjY3YjIxOGIxMTQ0MTgifQ=="/>
  </w:docVars>
  <w:rsids>
    <w:rsidRoot w:val="4D5170EA"/>
    <w:rsid w:val="03D65FB8"/>
    <w:rsid w:val="04AB541D"/>
    <w:rsid w:val="066D46AC"/>
    <w:rsid w:val="08707F57"/>
    <w:rsid w:val="09831C3A"/>
    <w:rsid w:val="104E467D"/>
    <w:rsid w:val="15D57A0A"/>
    <w:rsid w:val="15E94194"/>
    <w:rsid w:val="1A096F8D"/>
    <w:rsid w:val="1B99555B"/>
    <w:rsid w:val="1D014069"/>
    <w:rsid w:val="1F69737C"/>
    <w:rsid w:val="27ED6329"/>
    <w:rsid w:val="298D79EA"/>
    <w:rsid w:val="2F885B87"/>
    <w:rsid w:val="323B1394"/>
    <w:rsid w:val="33D15AAA"/>
    <w:rsid w:val="347D3165"/>
    <w:rsid w:val="45FD3F88"/>
    <w:rsid w:val="4D5170EA"/>
    <w:rsid w:val="4F3E20C8"/>
    <w:rsid w:val="52BC2005"/>
    <w:rsid w:val="57631674"/>
    <w:rsid w:val="5A3A6C18"/>
    <w:rsid w:val="5D6758EC"/>
    <w:rsid w:val="5DB05AE3"/>
    <w:rsid w:val="5DC64CF4"/>
    <w:rsid w:val="624A2F1A"/>
    <w:rsid w:val="66E37699"/>
    <w:rsid w:val="676500DB"/>
    <w:rsid w:val="6F3B619F"/>
    <w:rsid w:val="6FBF0F06"/>
    <w:rsid w:val="7D01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21"/>
    <w:basedOn w:val="1"/>
    <w:qFormat/>
    <w:uiPriority w:val="0"/>
    <w:pPr>
      <w:snapToGrid w:val="0"/>
      <w:spacing w:line="540" w:lineRule="exact"/>
    </w:pPr>
    <w:rPr>
      <w:rFonts w:eastAsia="方正仿宋_GBK"/>
      <w:color w:val="000000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1853</Words>
  <Characters>2075</Characters>
  <Lines>0</Lines>
  <Paragraphs>0</Paragraphs>
  <TotalTime>7</TotalTime>
  <ScaleCrop>false</ScaleCrop>
  <LinksUpToDate>false</LinksUpToDate>
  <CharactersWithSpaces>2116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付盈</dc:creator>
  <cp:lastModifiedBy>王彦平</cp:lastModifiedBy>
  <dcterms:modified xsi:type="dcterms:W3CDTF">2023-05-16T06:57:39Z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3B83212194AA4128810F968D5A2D8586_13</vt:lpwstr>
  </property>
</Properties>
</file>