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hint="default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</w:rPr>
        <w:t>附件1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-1</w:t>
      </w:r>
    </w:p>
    <w:p>
      <w:pPr>
        <w:spacing w:line="480" w:lineRule="exact"/>
        <w:jc w:val="center"/>
        <w:rPr>
          <w:rFonts w:hint="eastAsia"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hint="eastAsia" w:ascii="仿宋_GB2312" w:hAnsi="宋体" w:eastAsia="仿宋_GB2312"/>
          <w:sz w:val="28"/>
          <w:szCs w:val="28"/>
        </w:rPr>
        <w:t xml:space="preserve"> </w:t>
      </w:r>
      <w:r>
        <w:rPr>
          <w:rFonts w:ascii="仿宋_GB2312" w:hAnsi="宋体" w:eastAsia="仿宋_GB2312"/>
          <w:sz w:val="28"/>
          <w:szCs w:val="28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</w:rPr>
        <w:t xml:space="preserve">  （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2022</w:t>
      </w:r>
      <w:r>
        <w:rPr>
          <w:rFonts w:hint="eastAsia" w:ascii="仿宋_GB2312" w:hAnsi="宋体" w:eastAsia="仿宋_GB2312"/>
          <w:sz w:val="28"/>
          <w:szCs w:val="28"/>
        </w:rPr>
        <w:t>年度）</w:t>
      </w:r>
    </w:p>
    <w:p>
      <w:pPr>
        <w:spacing w:line="240" w:lineRule="exact"/>
        <w:rPr>
          <w:rFonts w:hint="eastAsia" w:ascii="仿宋_GB2312" w:hAnsi="宋体" w:eastAsia="仿宋_GB2312"/>
          <w:sz w:val="30"/>
          <w:szCs w:val="30"/>
        </w:rPr>
      </w:pPr>
    </w:p>
    <w:tbl>
      <w:tblPr>
        <w:tblStyle w:val="3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127"/>
        <w:gridCol w:w="1132"/>
        <w:gridCol w:w="848"/>
        <w:gridCol w:w="279"/>
        <w:gridCol w:w="284"/>
        <w:gridCol w:w="504"/>
        <w:gridCol w:w="510"/>
        <w:gridCol w:w="252"/>
        <w:gridCol w:w="71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项目名称</w:t>
            </w:r>
          </w:p>
        </w:tc>
        <w:tc>
          <w:tcPr>
            <w:tcW w:w="7478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北京鸭生产设施设备升级改造项目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主管部门</w:t>
            </w:r>
          </w:p>
        </w:tc>
        <w:tc>
          <w:tcPr>
            <w:tcW w:w="409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安全保障部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博兴县同鑫不锈钢制品有限公司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项目负责人</w:t>
            </w:r>
          </w:p>
        </w:tc>
        <w:tc>
          <w:tcPr>
            <w:tcW w:w="409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张海军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联系电话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18131486996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算数</w:t>
            </w:r>
          </w:p>
        </w:tc>
        <w:tc>
          <w:tcPr>
            <w:tcW w:w="11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执行数</w:t>
            </w:r>
          </w:p>
        </w:tc>
        <w:tc>
          <w:tcPr>
            <w:tcW w:w="78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分值</w:t>
            </w:r>
          </w:p>
        </w:tc>
        <w:tc>
          <w:tcPr>
            <w:tcW w:w="7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442.274588</w:t>
            </w:r>
          </w:p>
        </w:tc>
        <w:tc>
          <w:tcPr>
            <w:tcW w:w="11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442.274588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442.274588</w:t>
            </w:r>
          </w:p>
        </w:tc>
        <w:tc>
          <w:tcPr>
            <w:tcW w:w="78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10</w:t>
            </w:r>
          </w:p>
        </w:tc>
        <w:tc>
          <w:tcPr>
            <w:tcW w:w="7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100%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304.539949</w:t>
            </w:r>
          </w:p>
        </w:tc>
        <w:tc>
          <w:tcPr>
            <w:tcW w:w="11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304.539949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  <w:tc>
          <w:tcPr>
            <w:tcW w:w="7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 xml:space="preserve">      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  <w:tc>
          <w:tcPr>
            <w:tcW w:w="7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 xml:space="preserve">  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137.734679</w:t>
            </w:r>
          </w:p>
        </w:tc>
        <w:tc>
          <w:tcPr>
            <w:tcW w:w="11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137.734679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  <w:tc>
          <w:tcPr>
            <w:tcW w:w="7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年度总体目标</w:t>
            </w:r>
          </w:p>
        </w:tc>
        <w:tc>
          <w:tcPr>
            <w:tcW w:w="506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预期目标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实际完成情况</w:t>
            </w:r>
            <w:bookmarkStart w:id="0" w:name="_GoBack"/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7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06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计划在2023年6月底完成该项目的施工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至2023年5月12日完成该项目施工的80%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二级指标</w:t>
            </w: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三级指标</w:t>
            </w:r>
          </w:p>
        </w:tc>
        <w:tc>
          <w:tcPr>
            <w:tcW w:w="11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指标值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分值</w:t>
            </w:r>
          </w:p>
        </w:tc>
        <w:tc>
          <w:tcPr>
            <w:tcW w:w="10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得分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单位上级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9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产出指标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数量指标</w:t>
            </w: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生产设备升级改造1套</w:t>
            </w:r>
          </w:p>
        </w:tc>
        <w:tc>
          <w:tcPr>
            <w:tcW w:w="11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1套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1套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5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5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质量指标</w:t>
            </w: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验收合格率</w:t>
            </w:r>
          </w:p>
        </w:tc>
        <w:tc>
          <w:tcPr>
            <w:tcW w:w="11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大于98%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未验收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5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5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未施工完成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设备质量</w:t>
            </w:r>
          </w:p>
        </w:tc>
        <w:tc>
          <w:tcPr>
            <w:tcW w:w="11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合格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合格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5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5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时效指标</w:t>
            </w: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项目申报、批复工作</w:t>
            </w:r>
          </w:p>
        </w:tc>
        <w:tc>
          <w:tcPr>
            <w:tcW w:w="11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2021-10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2021-10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5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5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方案制定和前期准备</w:t>
            </w:r>
          </w:p>
        </w:tc>
        <w:tc>
          <w:tcPr>
            <w:tcW w:w="11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2021-6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2022-4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5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5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招标时间</w:t>
            </w:r>
          </w:p>
        </w:tc>
        <w:tc>
          <w:tcPr>
            <w:tcW w:w="11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2022-3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2022-4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5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5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采购设备到位时间</w:t>
            </w:r>
          </w:p>
        </w:tc>
        <w:tc>
          <w:tcPr>
            <w:tcW w:w="11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2022-6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2022-12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5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5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验收时间</w:t>
            </w:r>
          </w:p>
        </w:tc>
        <w:tc>
          <w:tcPr>
            <w:tcW w:w="11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2022-12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未验收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5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5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成本指标</w:t>
            </w: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项目预算控制数</w:t>
            </w:r>
          </w:p>
        </w:tc>
        <w:tc>
          <w:tcPr>
            <w:tcW w:w="11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442.274588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442.274588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5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5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效益指标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指标</w:t>
            </w: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直接收益</w:t>
            </w:r>
          </w:p>
        </w:tc>
        <w:tc>
          <w:tcPr>
            <w:tcW w:w="11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110万元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40万元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5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5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指标</w:t>
            </w: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提高生产率，降低劳动强度</w:t>
            </w:r>
          </w:p>
        </w:tc>
        <w:tc>
          <w:tcPr>
            <w:tcW w:w="11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5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5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2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指标</w:t>
            </w: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新烫锅设备把生产时产生的热气进行集中收集，强喷设备把生产的杂物搅拌出来，集中收集处理合理利用</w:t>
            </w:r>
          </w:p>
        </w:tc>
        <w:tc>
          <w:tcPr>
            <w:tcW w:w="11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5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5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可持续影响指标</w:t>
            </w: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履职基础，公共服务能力</w:t>
            </w:r>
          </w:p>
        </w:tc>
        <w:tc>
          <w:tcPr>
            <w:tcW w:w="11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得到提升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得到提升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5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5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9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服务对象满意度标</w:t>
            </w: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使用人员满意度</w:t>
            </w:r>
          </w:p>
        </w:tc>
        <w:tc>
          <w:tcPr>
            <w:tcW w:w="11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大于95%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95%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15</w:t>
            </w:r>
          </w:p>
        </w:tc>
        <w:tc>
          <w:tcPr>
            <w:tcW w:w="5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15</w:t>
            </w:r>
          </w:p>
        </w:tc>
        <w:tc>
          <w:tcPr>
            <w:tcW w:w="5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9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9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100</w:t>
            </w:r>
          </w:p>
        </w:tc>
        <w:tc>
          <w:tcPr>
            <w:tcW w:w="5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85</w:t>
            </w:r>
          </w:p>
        </w:tc>
        <w:tc>
          <w:tcPr>
            <w:tcW w:w="5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</w:tbl>
    <w:p>
      <w:pPr>
        <w:rPr>
          <w:rFonts w:hint="eastAsia" w:ascii="仿宋_GB2312" w:eastAsia="仿宋_GB2312"/>
          <w:vanish/>
          <w:sz w:val="32"/>
          <w:szCs w:val="32"/>
        </w:rPr>
      </w:pPr>
    </w:p>
    <w:p>
      <w:pPr>
        <w:widowControl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p>
      <w:pPr>
        <w:widowControl/>
        <w:spacing w:line="520" w:lineRule="exact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填报注意事项：</w:t>
      </w:r>
    </w:p>
    <w:p>
      <w:pPr>
        <w:widowControl/>
        <w:spacing w:line="520" w:lineRule="exact"/>
        <w:ind w:firstLine="640" w:firstLineChars="200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1.得分一档最高不能超过该指标分值上限。</w:t>
      </w:r>
    </w:p>
    <w:p>
      <w:pPr>
        <w:widowControl/>
        <w:spacing w:line="520" w:lineRule="exact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 xml:space="preserve">    2.定量指标若为正向指标，则得分计算方法应用全年实际值（B）/年度指标值（A）*该指标分值；若定量指标为反向指标，则得分计算方法应用年度指标值（A）/全年实际值（B）*该指标分值。若年初指标值设定偏低，则得分计算方法应用（全年实际值（B）—年度指标值（A））/年度指标值（A）*100%。若计算结果在200%-300%（含200%）区间，则按照该指标分值的10%扣分；计算结果在300%-500%（含300%）区间，则按照该指标分值的20%扣分；计算结果高于500%（含500%），则按照该指标分值的30%扣分。</w:t>
      </w:r>
    </w:p>
    <w:p>
      <w:pPr>
        <w:spacing w:line="520" w:lineRule="exact"/>
        <w:ind w:firstLine="640" w:firstLineChars="200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3.请在“偏差原因分析及改进措施”中说明偏离目标、不能完成目标的原因及拟采取的措施。</w:t>
      </w:r>
    </w:p>
    <w:p>
      <w:pPr>
        <w:spacing w:line="520" w:lineRule="exact"/>
        <w:ind w:firstLine="640" w:firstLineChars="200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4.90（含）-100分为优、80（含）-90分为良、60（含）-80分为中、60分以下为差。</w:t>
      </w:r>
    </w:p>
    <w:p>
      <w:pPr>
        <w:spacing w:line="600" w:lineRule="exact"/>
        <w:ind w:firstLine="640" w:firstLineChars="200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</w:p>
    <w:p>
      <w:pPr>
        <w:spacing w:line="480" w:lineRule="exact"/>
        <w:rPr>
          <w:rFonts w:hint="eastAsia" w:ascii="仿宋_GB2312" w:eastAsia="仿宋_GB2312"/>
          <w:sz w:val="32"/>
          <w:szCs w:val="32"/>
        </w:rPr>
        <w:sectPr>
          <w:footerReference r:id="rId3" w:type="default"/>
          <w:footerReference r:id="rId4" w:type="even"/>
          <w:pgSz w:w="11906" w:h="16838"/>
          <w:pgMar w:top="1871" w:right="1474" w:bottom="1418" w:left="1531" w:header="851" w:footer="992" w:gutter="0"/>
          <w:pgNumType w:fmt="numberInDash"/>
          <w:cols w:space="720" w:num="1"/>
          <w:docGrid w:type="lines" w:linePitch="312" w:charSpace="0"/>
        </w:sect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黑体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  <w:rPr>
        <w:rFonts w:ascii="宋体" w:hAnsi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jc w:val="right"/>
                          </w:pP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instrText xml:space="preserve">PAGE   \* MERGEFORMAT</w:instrTex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t xml:space="preserve"> 1 -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jc w:val="right"/>
                    </w:pP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instrText xml:space="preserve">PAGE   \* MERGEFORMAT</w:instrTex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/>
                        <w:sz w:val="28"/>
                        <w:szCs w:val="28"/>
                        <w:lang w:val="zh-CN"/>
                      </w:rPr>
                      <w:t>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t xml:space="preserve"> 1 -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-</w:t>
    </w:r>
    <w:r>
      <w:rPr>
        <w:rFonts w:ascii="宋体" w:hAnsi="宋体"/>
        <w:sz w:val="28"/>
        <w:szCs w:val="28"/>
      </w:rPr>
      <w:t xml:space="preserve"> 16 -</w:t>
    </w:r>
    <w:r>
      <w:rPr>
        <w:rFonts w:ascii="宋体" w:hAnsi="宋体"/>
        <w:sz w:val="28"/>
        <w:szCs w:val="28"/>
      </w:rP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ZjYTI4NWUyMmU1OWI2YmExNDcyZGFjNTk3ZmVlYjEifQ=="/>
  </w:docVars>
  <w:rsids>
    <w:rsidRoot w:val="4D5170EA"/>
    <w:rsid w:val="02AD2798"/>
    <w:rsid w:val="03D65FB8"/>
    <w:rsid w:val="04AB541D"/>
    <w:rsid w:val="066D46AC"/>
    <w:rsid w:val="08707F57"/>
    <w:rsid w:val="09831C3A"/>
    <w:rsid w:val="0A334765"/>
    <w:rsid w:val="0D065970"/>
    <w:rsid w:val="104E467D"/>
    <w:rsid w:val="109E0A4B"/>
    <w:rsid w:val="1122652D"/>
    <w:rsid w:val="1531216F"/>
    <w:rsid w:val="15D57A0A"/>
    <w:rsid w:val="19982EF7"/>
    <w:rsid w:val="1A096F8D"/>
    <w:rsid w:val="1B99555B"/>
    <w:rsid w:val="1D014069"/>
    <w:rsid w:val="1F2D7281"/>
    <w:rsid w:val="1F69737C"/>
    <w:rsid w:val="210931DC"/>
    <w:rsid w:val="27ED6329"/>
    <w:rsid w:val="298D79EA"/>
    <w:rsid w:val="2F885B87"/>
    <w:rsid w:val="323B1394"/>
    <w:rsid w:val="33D15AAA"/>
    <w:rsid w:val="347D3165"/>
    <w:rsid w:val="3A1A0729"/>
    <w:rsid w:val="45FD3F88"/>
    <w:rsid w:val="4A694ED9"/>
    <w:rsid w:val="4D5170EA"/>
    <w:rsid w:val="4EA605ED"/>
    <w:rsid w:val="4F3E20C8"/>
    <w:rsid w:val="52BC2005"/>
    <w:rsid w:val="58712F0B"/>
    <w:rsid w:val="5A3A6C18"/>
    <w:rsid w:val="5D6758EC"/>
    <w:rsid w:val="5DC64CF4"/>
    <w:rsid w:val="66E37699"/>
    <w:rsid w:val="676500DB"/>
    <w:rsid w:val="6AD56E4C"/>
    <w:rsid w:val="6F3B619F"/>
    <w:rsid w:val="6FBF0F06"/>
    <w:rsid w:val="704416A3"/>
    <w:rsid w:val="7D0102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840</Words>
  <Characters>1027</Characters>
  <Lines>0</Lines>
  <Paragraphs>0</Paragraphs>
  <TotalTime>0</TotalTime>
  <ScaleCrop>false</ScaleCrop>
  <LinksUpToDate>false</LinksUpToDate>
  <CharactersWithSpaces>1064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2022-04-24T07:41:00Z</dcterms:created>
  <dc:creator>付盈</dc:creator>
  <cp:lastModifiedBy>曹琼</cp:lastModifiedBy>
  <dcterms:modified xsi:type="dcterms:W3CDTF">2023-05-17T06:50:29Z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DBDFE2F4F2544D698A4FA3153C515D4D_12</vt:lpwstr>
  </property>
</Properties>
</file>