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2C" w:rsidRDefault="0055144C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-1</w:t>
      </w:r>
    </w:p>
    <w:p w:rsidR="004B352C" w:rsidRDefault="0055144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B352C" w:rsidRDefault="0055144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B352C" w:rsidRDefault="004B352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654"/>
        <w:gridCol w:w="635"/>
        <w:gridCol w:w="273"/>
        <w:gridCol w:w="414"/>
      </w:tblGrid>
      <w:tr w:rsidR="004B352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数字化智能化管理系统及固定式搅拌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站完善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提升项目</w:t>
            </w:r>
          </w:p>
        </w:tc>
      </w:tr>
      <w:tr w:rsidR="004B352C">
        <w:trPr>
          <w:trHeight w:hRule="exact" w:val="47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河北首农现代农业科技有限公司</w:t>
            </w:r>
          </w:p>
        </w:tc>
      </w:tr>
      <w:tr w:rsidR="004B352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闫战胜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18633286130</w:t>
            </w:r>
          </w:p>
        </w:tc>
      </w:tr>
      <w:tr w:rsidR="004B352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B352C" w:rsidTr="001615C6">
        <w:trPr>
          <w:trHeight w:hRule="exact" w:val="78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1301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1301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387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0004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08 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29.72%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</w:tr>
      <w:tr w:rsidR="004B352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5854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5854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59236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29.87%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B352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B352C">
        <w:trPr>
          <w:trHeight w:hRule="exact" w:val="49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285779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285779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408048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29.34%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B352C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B352C">
        <w:trPr>
          <w:trHeight w:hRule="exact" w:val="225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年内完成所有项目建设内容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并完成所有设备的调试和试运行工作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年底前全面投入生产使用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助力生产发展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年固定式搅拌站全面替代柴油动力牵引式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TMR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车，提高奶牛日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粮加工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调制的效率及稳定性；犊牛肺炎发病率降低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以上，死亡淘汰率降低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，每年减少死亡淘汰犊牛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头以上；年总产奶比上年度增加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万公斤。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奶牛数字化信息化管理系统平稳运行；成母牛鹏屋顶滑动系统自如启合；犊牛饲喂车间环境自动检测控制系统达到预期目标。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年，所有项目招标工作均已完成，合同均已签订，按照合同约定，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预付款均已拨付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，除固定式搅拌站土建和设备项目，其他工程均已完工，设备采购完毕。</w:t>
            </w:r>
          </w:p>
        </w:tc>
      </w:tr>
      <w:tr w:rsidR="004B352C">
        <w:trPr>
          <w:trHeight w:hRule="exact" w:val="126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单位上级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B352C">
        <w:trPr>
          <w:trHeight w:hRule="exact" w:val="5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：牛舍控制系统、通风系统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2558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2558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：设备数量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3016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9.97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9.97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：验收合格率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4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：设备符合使用标准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：设备安装调试到位时间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搅拌站项目未启动</w:t>
            </w:r>
          </w:p>
        </w:tc>
      </w:tr>
      <w:tr w:rsidR="004B352C">
        <w:trPr>
          <w:trHeight w:hRule="exact" w:val="6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：具备验收条件时间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搅拌站项目未启动</w:t>
            </w: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：控制在预算内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1336.7532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1301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7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：节省动力、人工、维修等费用，降低生产成本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6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：提高奶牛单产水平，增加产奶量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17.2853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0.19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0.19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搅拌站项目未启动</w:t>
            </w:r>
          </w:p>
        </w:tc>
      </w:tr>
      <w:tr w:rsidR="004B352C">
        <w:trPr>
          <w:trHeight w:hRule="exact" w:val="74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：降低犊牛肺炎发病率，减少犊牛死亡淘汰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4.28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4.28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5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：对区域经济带来影响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5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：持续降本增效，服务生产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4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：生产管理人员满意度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B352C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82.44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5514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82.44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52C" w:rsidRDefault="004B35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B352C" w:rsidRDefault="004B352C">
      <w:pPr>
        <w:rPr>
          <w:rFonts w:ascii="仿宋_GB2312" w:eastAsia="仿宋_GB2312"/>
          <w:vanish/>
          <w:sz w:val="32"/>
          <w:szCs w:val="32"/>
        </w:rPr>
      </w:pPr>
    </w:p>
    <w:p w:rsidR="004B352C" w:rsidRDefault="004B352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B352C" w:rsidRDefault="0055144C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4B352C" w:rsidRDefault="0055144C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B352C" w:rsidRDefault="0055144C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4B352C" w:rsidRDefault="0055144C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B352C" w:rsidRDefault="0055144C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p w:rsidR="004B352C" w:rsidRDefault="004B352C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B352C" w:rsidRDefault="004B352C">
      <w:pPr>
        <w:spacing w:line="480" w:lineRule="exact"/>
        <w:rPr>
          <w:rFonts w:ascii="仿宋_GB2312" w:eastAsia="仿宋_GB2312"/>
          <w:sz w:val="32"/>
          <w:szCs w:val="32"/>
        </w:rPr>
        <w:sectPr w:rsidR="004B352C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4B352C" w:rsidRDefault="004B352C"/>
    <w:sectPr w:rsidR="004B35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44C" w:rsidRDefault="0055144C">
      <w:r>
        <w:separator/>
      </w:r>
    </w:p>
  </w:endnote>
  <w:endnote w:type="continuationSeparator" w:id="0">
    <w:p w:rsidR="0055144C" w:rsidRDefault="0055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52C" w:rsidRDefault="0055144C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4B352C" w:rsidRDefault="004B352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52C" w:rsidRDefault="0055144C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B352C" w:rsidRDefault="0055144C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B352C" w:rsidRDefault="0055144C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B352C" w:rsidRDefault="004B352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44C" w:rsidRDefault="0055144C">
      <w:r>
        <w:separator/>
      </w:r>
    </w:p>
  </w:footnote>
  <w:footnote w:type="continuationSeparator" w:id="0">
    <w:p w:rsidR="0055144C" w:rsidRDefault="00551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MxNzJlZTViYTRmNWYxMjZiOWYzYWMxNmUzYjU2ZDUifQ=="/>
  </w:docVars>
  <w:rsids>
    <w:rsidRoot w:val="4D5170EA"/>
    <w:rsid w:val="001615C6"/>
    <w:rsid w:val="00173D81"/>
    <w:rsid w:val="004B352C"/>
    <w:rsid w:val="0055144C"/>
    <w:rsid w:val="038D650A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14E651F"/>
    <w:rsid w:val="27ED6329"/>
    <w:rsid w:val="298D79EA"/>
    <w:rsid w:val="2E3D4123"/>
    <w:rsid w:val="2F885B87"/>
    <w:rsid w:val="323B1394"/>
    <w:rsid w:val="33D15AAA"/>
    <w:rsid w:val="347D3165"/>
    <w:rsid w:val="370C2AF7"/>
    <w:rsid w:val="38831590"/>
    <w:rsid w:val="39A9771A"/>
    <w:rsid w:val="3B204809"/>
    <w:rsid w:val="45FD3F88"/>
    <w:rsid w:val="4D5170EA"/>
    <w:rsid w:val="4F3E20C8"/>
    <w:rsid w:val="52BC2005"/>
    <w:rsid w:val="539354E6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E3AC4A"/>
  <w15:docId w15:val="{8E58D6B8-91D9-4D7A-A5B9-D1E0E9CA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a5"/>
    <w:rsid w:val="00161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615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付盈</dc:creator>
  <cp:lastModifiedBy>张文强</cp:lastModifiedBy>
  <cp:revision>2</cp:revision>
  <dcterms:created xsi:type="dcterms:W3CDTF">2022-04-24T07:41:00Z</dcterms:created>
  <dcterms:modified xsi:type="dcterms:W3CDTF">2023-05-16T06:08:00Z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74D2D436AB684007837A52F7DFA0A297_12</vt:lpwstr>
  </property>
</Properties>
</file>