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color w:val="auto"/>
          <w:sz w:val="36"/>
          <w:szCs w:val="36"/>
        </w:rPr>
      </w:pPr>
      <w:r>
        <w:rPr>
          <w:rFonts w:hint="eastAsia" w:ascii="方正小标宋简体" w:hAnsi="黑体" w:eastAsia="方正小标宋简体"/>
          <w:color w:val="auto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                   </w:t>
      </w:r>
      <w:r>
        <w:rPr>
          <w:rFonts w:ascii="仿宋_GB2312" w:eastAsia="仿宋_GB2312"/>
          <w:color w:val="auto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 xml:space="preserve"> </w:t>
      </w:r>
      <w:r>
        <w:rPr>
          <w:rFonts w:ascii="仿宋_GB2312" w:hAnsi="宋体" w:eastAsia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color w:val="auto"/>
          <w:sz w:val="30"/>
          <w:szCs w:val="30"/>
        </w:rPr>
      </w:pPr>
    </w:p>
    <w:tbl>
      <w:tblPr>
        <w:tblStyle w:val="3"/>
        <w:tblW w:w="909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911"/>
        <w:gridCol w:w="997"/>
        <w:gridCol w:w="1872"/>
        <w:gridCol w:w="1245"/>
        <w:gridCol w:w="193"/>
        <w:gridCol w:w="557"/>
        <w:gridCol w:w="147"/>
        <w:gridCol w:w="543"/>
        <w:gridCol w:w="303"/>
        <w:gridCol w:w="57"/>
        <w:gridCol w:w="653"/>
        <w:gridCol w:w="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36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北京黑猪（延庆）核心种猪场升级改造项目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11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北京黑六牧业科技有限公司育种中心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81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刘海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13811618470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277" w:hRule="exact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9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算数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算数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146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2574.19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2574.19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2335.43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91%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336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拨款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1718.23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1718.23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1485.34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86%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022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221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855.96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855.96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850.09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48" w:hRule="exact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7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597" w:hRule="exact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7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进行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猪舍生产设备设施、检测设备和其他配套设备设施的购置，育种测定舍与洗消中心建设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优化北京黑猪全产业链的产品经营结构，提升供给效益水平。</w:t>
            </w: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猪舍生产设备设施、检测设备和其他配套设备设施的购置，育种测定舍与洗消中心建设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优化北京黑猪全产业链的产品经营结构，提升供给效益水平。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965" w:hRule="exac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9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2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新增设施设备数量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（1）生产设备设施：栏位饮水系统1套，料线系统1套，环控系统1套，监控系统1套，空气源供暖系统1套，公猪舍空气过滤系统1套，猪舍高压清洗设备1套。（2）检测设备：种猪测定设备28台，兽用B超仪2台，X光机（含洗片机）2台，兽医检验室设备1项，人工授精设备1项。（3）其他配套设备设施：洗消设备1项，烘干设备1项，繁殖场洗车房设备1项，备用发电机组1项。（4）土建工程：育种测定舍1栋（约4300㎡）、洗消中心建设1项（约300㎡）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（1）生产设备设施：栏位饮水系统1套，料线系统1套，环控系统1套，监控系统1套，空气源供暖系统1套，公猪舍空气过滤系统1套，猪舍高压清洗设备1套。（2）检测设备：种猪测定设备28台，兽用B超仪2台，X光机（含洗片机）2台，兽医检验室设备1项，人工授精设备1项。（3）其他配套设备设施：洗消设备1项，烘干设备1项，繁殖场洗车房设备1项，备用发电机组1项。（4）土建工程：育种测定舍1栋（约4300㎡）、洗消中心建设1项（约300㎡）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正式电没办法接入全场，影响设备调试验收。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u w:val="dotted"/>
                <w:lang w:eastAsia="zh-CN"/>
              </w:rPr>
              <w:t>采取措施：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积极和供电部门沟通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，让正式电能够尽快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接入全场。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设备质量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达到相应产品质量标准，并正常运行使用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达到相应产品质量标准，并正常运行使用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验收合格率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≥100%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100%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rPr>
          <w:color w:val="auto"/>
        </w:rPr>
      </w:pPr>
    </w:p>
    <w:tbl>
      <w:tblPr>
        <w:tblStyle w:val="3"/>
        <w:tblW w:w="909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911"/>
        <w:gridCol w:w="997"/>
        <w:gridCol w:w="1872"/>
        <w:gridCol w:w="1245"/>
        <w:gridCol w:w="750"/>
        <w:gridCol w:w="690"/>
        <w:gridCol w:w="360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方案制定和前期准备时间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2022年11月前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2022年11月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2：招标采购时间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2023年5月前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2023年5月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采购货物到位时间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2023年10月前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2023年10月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指标4：调试验收时间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2023年12月前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2024年4月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正式电没办法接入全场，影响设备调试验收。采取措施：积极和供电部门沟通，让正式电能够接入全场。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单位购置成本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≤270万/套系统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≤270万/套系统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指标2：政府采购节支率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2574.19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2574.19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1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提供社会服务收益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该项目的建成，符合国家产业政策和投资方向，符合北京“种业之都”战略规划，符合农业产业化发展的要求及生猪养殖规模化、生态化的行业发展趋势，更能为北京高端猪肉供应和品质安全提供有效保障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该项目的建成，符合国家产业政策和投资方向，符合北京“种业之都”战略规划，符合农业产业化发展的要求及生猪养殖规模化、生态化的行业发展趋势，更能为北京高端猪肉供应和品质安全提供有效保障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1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经济、社会、生态效益能否统一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本项目实施完后，将与产业化经营、绿色生态、经济社会发展有机结合，实现经济、社会、生态效益有机统一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本项目实施完后，将与产业化经营、绿色生态、经济社会发展有机结合，实现经济、社会、生态效益有机统一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履职基础、公共服务能力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得到提升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得到提升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使用人员满意度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≥98%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总分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color w:val="auto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color w:val="auto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DI3ZDFmZGU3N2VhMzljNDUyODY2MTRhODhkODAifQ=="/>
  </w:docVars>
  <w:rsids>
    <w:rsidRoot w:val="4D5170EA"/>
    <w:rsid w:val="03D65FB8"/>
    <w:rsid w:val="04AB541D"/>
    <w:rsid w:val="05407048"/>
    <w:rsid w:val="066D46AC"/>
    <w:rsid w:val="08707F57"/>
    <w:rsid w:val="090109D5"/>
    <w:rsid w:val="09831C3A"/>
    <w:rsid w:val="104E467D"/>
    <w:rsid w:val="15D57A0A"/>
    <w:rsid w:val="1A096F8D"/>
    <w:rsid w:val="1B99555B"/>
    <w:rsid w:val="1D014069"/>
    <w:rsid w:val="1F69737C"/>
    <w:rsid w:val="23355E6F"/>
    <w:rsid w:val="27ED6329"/>
    <w:rsid w:val="298D79EA"/>
    <w:rsid w:val="2F885B87"/>
    <w:rsid w:val="323B1394"/>
    <w:rsid w:val="33D15AAA"/>
    <w:rsid w:val="347D3165"/>
    <w:rsid w:val="35EE3B54"/>
    <w:rsid w:val="45FD3F88"/>
    <w:rsid w:val="4B80034F"/>
    <w:rsid w:val="4D5170EA"/>
    <w:rsid w:val="4F3E20C8"/>
    <w:rsid w:val="51CF4C1A"/>
    <w:rsid w:val="52BC2005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1</cp:lastModifiedBy>
  <cp:lastPrinted>2024-04-22T02:26:00Z</cp:lastPrinted>
  <dcterms:modified xsi:type="dcterms:W3CDTF">2024-04-25T03:07:43Z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6DE7358898174E899B37FD6339F324FE_13</vt:lpwstr>
  </property>
</Properties>
</file>